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A9" w:rsidRDefault="00E502A9" w:rsidP="00E502A9">
      <w:pPr>
        <w:spacing w:line="560" w:lineRule="exac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附件</w:t>
      </w:r>
      <w:r>
        <w:rPr>
          <w:rFonts w:ascii="黑体" w:eastAsia="黑体" w:hAnsi="仿宋_GB2312" w:cs="仿宋_GB2312"/>
          <w:bCs/>
          <w:sz w:val="32"/>
          <w:szCs w:val="32"/>
        </w:rPr>
        <w:t>1</w:t>
      </w:r>
    </w:p>
    <w:p w:rsidR="00E502A9" w:rsidRDefault="00E502A9" w:rsidP="00E502A9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/>
          <w:sz w:val="44"/>
          <w:szCs w:val="44"/>
        </w:rPr>
        <w:t>2017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年“小平故里英才计划”引进博士需求计划表</w:t>
      </w:r>
    </w:p>
    <w:tbl>
      <w:tblPr>
        <w:tblW w:w="5371" w:type="pct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889"/>
        <w:gridCol w:w="1677"/>
        <w:gridCol w:w="2239"/>
        <w:gridCol w:w="3869"/>
        <w:gridCol w:w="3640"/>
      </w:tblGrid>
      <w:tr w:rsidR="00E502A9" w:rsidTr="00E502A9">
        <w:trPr>
          <w:trHeight w:val="275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职位</w:t>
            </w:r>
          </w:p>
        </w:tc>
        <w:tc>
          <w:tcPr>
            <w:tcW w:w="55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引进范围</w:t>
            </w:r>
          </w:p>
        </w:tc>
        <w:tc>
          <w:tcPr>
            <w:tcW w:w="745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资格条件</w:t>
            </w:r>
          </w:p>
        </w:tc>
        <w:tc>
          <w:tcPr>
            <w:tcW w:w="1287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专业要求</w:t>
            </w:r>
          </w:p>
        </w:tc>
        <w:tc>
          <w:tcPr>
            <w:tcW w:w="121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黑体" w:eastAsia="黑体" w:hAnsi="宋体" w:cs="宋体"/>
                <w:bCs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szCs w:val="21"/>
              </w:rPr>
              <w:t>相关待遇</w:t>
            </w:r>
          </w:p>
        </w:tc>
      </w:tr>
      <w:tr w:rsidR="00E502A9" w:rsidTr="00E502A9">
        <w:trPr>
          <w:trHeight w:hRule="exact" w:val="655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市发改委副主任</w:t>
            </w:r>
          </w:p>
        </w:tc>
        <w:tc>
          <w:tcPr>
            <w:tcW w:w="558" w:type="pct"/>
            <w:vMerge w:val="restart"/>
            <w:vAlign w:val="center"/>
          </w:tcPr>
          <w:p w:rsidR="00E502A9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面向国家机关、科研院所、高等院校、企事业单位及其他社会组织</w:t>
            </w:r>
          </w:p>
        </w:tc>
        <w:tc>
          <w:tcPr>
            <w:tcW w:w="745" w:type="pct"/>
            <w:vMerge w:val="restart"/>
            <w:vAlign w:val="center"/>
          </w:tcPr>
          <w:p w:rsidR="00E502A9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全国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“</w:t>
            </w:r>
            <w:r>
              <w:rPr>
                <w:rFonts w:ascii="宋体" w:hAnsi="宋体" w:cs="宋体"/>
                <w:bCs/>
                <w:szCs w:val="21"/>
              </w:rPr>
              <w:t>985</w:t>
            </w:r>
            <w:r>
              <w:rPr>
                <w:rFonts w:ascii="宋体" w:hAnsi="宋体" w:cs="宋体" w:hint="eastAsia"/>
                <w:bCs/>
                <w:szCs w:val="21"/>
              </w:rPr>
              <w:t>”高校、“</w:t>
            </w:r>
            <w:r>
              <w:rPr>
                <w:rFonts w:ascii="宋体" w:hAnsi="宋体" w:cs="宋体"/>
                <w:bCs/>
                <w:szCs w:val="21"/>
              </w:rPr>
              <w:t>211</w:t>
            </w:r>
            <w:r>
              <w:rPr>
                <w:rFonts w:ascii="宋体" w:hAnsi="宋体" w:cs="宋体" w:hint="eastAsia"/>
                <w:bCs/>
                <w:szCs w:val="21"/>
              </w:rPr>
              <w:t>”高校、香港、澳门及国外知名高校、国家级科研院所、博士后流动站毕业的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全日制博士研究生；</w:t>
            </w:r>
          </w:p>
          <w:p w:rsidR="00E502A9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年以上工作经历，有志于从事党政机关、事业单位、国有企业等工作，具有职位所需要的综合素质和较高的专业水平；</w:t>
            </w:r>
          </w:p>
          <w:p w:rsidR="00E502A9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年龄在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45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周岁以下，特别优秀的年龄可适当放宽；</w:t>
            </w:r>
          </w:p>
          <w:p w:rsidR="00E502A9" w:rsidRPr="002243DA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具有拟引进职位所要求的身体条件和其他资格条件。</w:t>
            </w: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26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经济学类：金融学、国民经济学、产业经济学等相关专业</w:t>
            </w:r>
          </w:p>
        </w:tc>
        <w:tc>
          <w:tcPr>
            <w:tcW w:w="1211" w:type="pct"/>
            <w:vMerge w:val="restart"/>
            <w:vAlign w:val="center"/>
          </w:tcPr>
          <w:p w:rsidR="00E502A9" w:rsidRDefault="00E502A9" w:rsidP="004C1F9C">
            <w:pPr>
              <w:spacing w:line="2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1.</w:t>
            </w:r>
            <w:r>
              <w:rPr>
                <w:rFonts w:ascii="宋体" w:hAnsi="宋体" w:cs="宋体" w:hint="eastAsia"/>
                <w:bCs/>
                <w:szCs w:val="21"/>
              </w:rPr>
              <w:t>符合《党政领导干部选拔任用条例》《公务员调任规定（试行）相关条件的，可直接选拔担任或调任相应县级领导职务；</w:t>
            </w:r>
          </w:p>
          <w:p w:rsidR="00E502A9" w:rsidRDefault="00E502A9" w:rsidP="004C1F9C">
            <w:pPr>
              <w:spacing w:line="2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2.</w:t>
            </w:r>
            <w:r>
              <w:rPr>
                <w:rFonts w:ascii="宋体" w:hAnsi="宋体" w:cs="宋体" w:hint="eastAsia"/>
                <w:bCs/>
                <w:szCs w:val="21"/>
              </w:rPr>
              <w:t>不符合直接调任的在职人员，签订合同即解决事业编制、明确事业单位正科级领导职务，同时挂任相应副县级领导职务</w:t>
            </w:r>
            <w:r>
              <w:rPr>
                <w:rFonts w:ascii="宋体" w:hAnsi="宋体" w:cs="宋体"/>
                <w:bCs/>
                <w:szCs w:val="21"/>
              </w:rPr>
              <w:t>;</w:t>
            </w:r>
            <w:r w:rsidRPr="002243DA">
              <w:rPr>
                <w:rFonts w:ascii="宋体" w:hAnsi="宋体" w:cs="宋体" w:hint="eastAsia"/>
                <w:bCs/>
                <w:szCs w:val="21"/>
              </w:rPr>
              <w:t>挂职期</w:t>
            </w:r>
            <w:r w:rsidRPr="002243DA">
              <w:rPr>
                <w:rFonts w:ascii="宋体" w:hAnsi="宋体" w:cs="宋体"/>
                <w:bCs/>
                <w:szCs w:val="21"/>
              </w:rPr>
              <w:t>2</w:t>
            </w:r>
            <w:r w:rsidRPr="002243DA">
              <w:rPr>
                <w:rFonts w:ascii="宋体" w:hAnsi="宋体" w:cs="宋体" w:hint="eastAsia"/>
                <w:bCs/>
                <w:szCs w:val="21"/>
              </w:rPr>
              <w:t>年，期满经考核合格后按程序提任副县级领导职务</w:t>
            </w:r>
            <w:r>
              <w:rPr>
                <w:rFonts w:ascii="宋体" w:hAnsi="宋体" w:cs="宋体" w:hint="eastAsia"/>
                <w:bCs/>
                <w:szCs w:val="21"/>
              </w:rPr>
              <w:t>；</w:t>
            </w:r>
          </w:p>
          <w:p w:rsidR="00E502A9" w:rsidRDefault="00E502A9" w:rsidP="004C1F9C">
            <w:pPr>
              <w:spacing w:line="2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3.</w:t>
            </w:r>
            <w:r>
              <w:rPr>
                <w:rFonts w:ascii="宋体" w:hAnsi="宋体" w:cs="宋体" w:hint="eastAsia"/>
                <w:bCs/>
                <w:szCs w:val="21"/>
              </w:rPr>
              <w:t>纳入区市县（园区）、市级部门“一把手”培养范围；</w:t>
            </w:r>
          </w:p>
          <w:p w:rsidR="00E502A9" w:rsidRDefault="00E502A9" w:rsidP="004C1F9C">
            <w:pPr>
              <w:spacing w:line="2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szCs w:val="21"/>
              </w:rPr>
              <w:t>对引进的博士人才，每人给予</w:t>
            </w:r>
            <w:r>
              <w:rPr>
                <w:rFonts w:ascii="宋体" w:hAnsi="宋体" w:cs="宋体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万元住房和搬迁安置补助，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年免费住房保障。同时，</w:t>
            </w:r>
            <w:r w:rsidRPr="002243DA">
              <w:rPr>
                <w:rFonts w:ascii="宋体" w:hAnsi="宋体" w:cs="宋体" w:hint="eastAsia"/>
                <w:bCs/>
                <w:szCs w:val="21"/>
              </w:rPr>
              <w:t>享受我市引进高层次人才其他政策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E502A9" w:rsidRDefault="00E502A9" w:rsidP="004C1F9C">
            <w:pPr>
              <w:spacing w:line="300" w:lineRule="exact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863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市经信委副主任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26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经济学类：产业经济学、区域经济学等相关专业；工学类：精细化工、新材料等相关专业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422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市交通局副局长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工学类：交通运输工程等相关专业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503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市规划局副局长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工学类：城市规划与设计等相关专业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市旅发委副主任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26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管理学类：旅游管理、市场营销等相关专业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567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市文广新局副局长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26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文学类：新闻传播学、艺术学等相关专业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680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市商务局副局长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商贸物流类：物流管理、电子商务；经济学类：国际贸易学等相关专业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639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广安经开区管委会副主任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工学类：材料科学与工程、能源化工；产业经济、公共管理等相关专业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624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广安发展建设集团副总经理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管理学类：企业管理；</w:t>
            </w:r>
            <w:r w:rsidRPr="009D42FE">
              <w:rPr>
                <w:rFonts w:ascii="宋体" w:hAnsi="宋体" w:cs="宋体" w:hint="eastAsia"/>
                <w:bCs/>
                <w:szCs w:val="21"/>
              </w:rPr>
              <w:t>法学</w:t>
            </w:r>
            <w:r>
              <w:rPr>
                <w:rFonts w:ascii="宋体" w:hAnsi="宋体" w:cs="宋体" w:hint="eastAsia"/>
                <w:bCs/>
                <w:szCs w:val="21"/>
              </w:rPr>
              <w:t>类</w:t>
            </w:r>
            <w:r w:rsidRPr="009D42FE">
              <w:rPr>
                <w:rFonts w:ascii="宋体" w:hAnsi="宋体" w:cs="宋体" w:hint="eastAsia"/>
                <w:bCs/>
                <w:szCs w:val="21"/>
              </w:rPr>
              <w:t>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 w:rsidR="00E502A9" w:rsidTr="00E502A9">
        <w:trPr>
          <w:trHeight w:hRule="exact" w:val="817"/>
          <w:jc w:val="center"/>
        </w:trPr>
        <w:tc>
          <w:tcPr>
            <w:tcW w:w="238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10</w:t>
            </w:r>
          </w:p>
        </w:tc>
        <w:tc>
          <w:tcPr>
            <w:tcW w:w="961" w:type="pct"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广安金财集团副总经理</w:t>
            </w:r>
          </w:p>
        </w:tc>
        <w:tc>
          <w:tcPr>
            <w:tcW w:w="558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5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87" w:type="pct"/>
            <w:vAlign w:val="center"/>
          </w:tcPr>
          <w:p w:rsidR="00E502A9" w:rsidRPr="009D42FE" w:rsidRDefault="00E502A9" w:rsidP="004C1F9C">
            <w:pPr>
              <w:spacing w:line="300" w:lineRule="exact"/>
              <w:jc w:val="left"/>
              <w:rPr>
                <w:rFonts w:ascii="宋体" w:cs="宋体"/>
                <w:bCs/>
                <w:szCs w:val="21"/>
              </w:rPr>
            </w:pPr>
            <w:r w:rsidRPr="009D42FE">
              <w:rPr>
                <w:rFonts w:ascii="宋体" w:hAnsi="宋体" w:cs="宋体" w:hint="eastAsia"/>
                <w:bCs/>
                <w:szCs w:val="21"/>
              </w:rPr>
              <w:t>经济学类：应用经济学、金融学等相关专业</w:t>
            </w:r>
          </w:p>
        </w:tc>
        <w:tc>
          <w:tcPr>
            <w:tcW w:w="1211" w:type="pct"/>
            <w:vMerge/>
            <w:vAlign w:val="center"/>
          </w:tcPr>
          <w:p w:rsidR="00E502A9" w:rsidRDefault="00E502A9" w:rsidP="004C1F9C">
            <w:pPr>
              <w:spacing w:line="30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</w:tr>
    </w:tbl>
    <w:p w:rsidR="00841CCC" w:rsidRPr="00E502A9" w:rsidRDefault="00841CCC" w:rsidP="00E502A9"/>
    <w:sectPr w:rsidR="00841CCC" w:rsidRPr="00E502A9" w:rsidSect="00E502A9"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CC" w:rsidRDefault="00841CCC" w:rsidP="00E502A9">
      <w:r>
        <w:separator/>
      </w:r>
    </w:p>
  </w:endnote>
  <w:endnote w:type="continuationSeparator" w:id="1">
    <w:p w:rsidR="00841CCC" w:rsidRDefault="00841CCC" w:rsidP="00E5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CC" w:rsidRDefault="00841CCC" w:rsidP="00E502A9">
      <w:r>
        <w:separator/>
      </w:r>
    </w:p>
  </w:footnote>
  <w:footnote w:type="continuationSeparator" w:id="1">
    <w:p w:rsidR="00841CCC" w:rsidRDefault="00841CCC" w:rsidP="00E50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2A9"/>
    <w:rsid w:val="00841CCC"/>
    <w:rsid w:val="00E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2017-03-02T10:01:00Z</dcterms:created>
  <dcterms:modified xsi:type="dcterms:W3CDTF">2017-03-02T10:04:00Z</dcterms:modified>
</cp:coreProperties>
</file>